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60" w:rsidRDefault="00435460" w:rsidP="00435460">
      <w:pPr>
        <w:rPr>
          <w:rFonts w:ascii="Arial" w:hAnsi="Arial" w:cs="Arial"/>
        </w:rPr>
      </w:pPr>
      <w:r>
        <w:rPr>
          <w:rFonts w:ascii="Arial" w:hAnsi="Arial" w:cs="Arial"/>
        </w:rPr>
        <w:t>Texto 115-5’-03 29nov11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O Copom apostou num cenário em que a situação internacional se agravaria a ponto de derrubar a inflação no Brasil. Olhando a crise lá fora e os números internos, chega-se à conclusão de que o BC acertou apenas em uma parte. De fato, o quadro internacional piorou, até além da imaginação, mas a inflação permanece pressionada.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Já era prevista a queda neste final de ano do IPCA acumulado em 12 meses, mas olhando-se dentro dos números — que estão disponíveis no próprio site do Banco Central — encontram-se índices muito acima do razoável. A inflação do grupo vestuário foi de 9,57% nos últimos 12 meses até outubro; alimentos e bebidas subiram 8,5%; a educação ficou 8,1% mais cara e os serviços tiveram alta de 8,94%.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 xml:space="preserve">O núcleo da inflação, que exclui da conta preços voláteis como combustíveis e alguns alimentos, está ainda acima do teto da meta: 6,61%, em 12 meses. O que mais impressiona é o que está acontecendo no mercado imobiliário. O preço do metro quadrado dos imóveis no país, medido pelo índice </w:t>
      </w:r>
      <w:proofErr w:type="gramStart"/>
      <w:r w:rsidRPr="004E5CF8">
        <w:rPr>
          <w:rFonts w:ascii="Arial" w:hAnsi="Arial" w:cs="Arial"/>
        </w:rPr>
        <w:t>Fipe</w:t>
      </w:r>
      <w:proofErr w:type="gramEnd"/>
      <w:r w:rsidRPr="004E5CF8">
        <w:rPr>
          <w:rFonts w:ascii="Arial" w:hAnsi="Arial" w:cs="Arial"/>
        </w:rPr>
        <w:t xml:space="preserve"> </w:t>
      </w:r>
      <w:proofErr w:type="spellStart"/>
      <w:r w:rsidRPr="004E5CF8">
        <w:rPr>
          <w:rFonts w:ascii="Arial" w:hAnsi="Arial" w:cs="Arial"/>
        </w:rPr>
        <w:t>Zap</w:t>
      </w:r>
      <w:proofErr w:type="spellEnd"/>
      <w:r w:rsidRPr="004E5CF8">
        <w:rPr>
          <w:rFonts w:ascii="Arial" w:hAnsi="Arial" w:cs="Arial"/>
        </w:rPr>
        <w:t>, aumentou 28% de outubro de 2010 a outubro de 2011. No Rio de Janeiro, a alta foi de 39%. Os aluguéis no Rio ficaram 24% mais caros em um ano. Em São Paulo, a alta foi de 15,6%. Os custos da construção civil subiram 7,72%. A mão de obra para as construtoras ficou 11,3% mais cara.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Essa montanha de números mostra que o movimento no mercado imobiliário — tanto em locação, quanto em compra e venda de imóveis — está perigosamente aquecido.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A cesta básica está mais alta que a média da inflação no Brasil inteiro, mas em algumas cidades o custo pesa mais. Somente este ano, de janeiro a outubro, a cesta básica aumentou no país 9,11%. Na cidade de Fortaleza, a alta foi de 16%. Em Florianópolis, a cesta subiu 12,48%. No Rio, 11,37%. Em Belo Horizonte, 10,86%, em Vitória, 10,51%.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A previsão do BC era que a deterioração do quadro externo seria tão forte que diminuiria fortemente o preço das commodities. Isso derrubaria o preço dos alimentos no Brasil e tiraria pressão sobre a inflação. O cálculo é que esse efeito seria grande o suficiente para neutralizar o impacto de uma alta do dólar decorrente exatamente do agravamento da crise.</w:t>
      </w:r>
    </w:p>
    <w:p w:rsidR="00435460" w:rsidRPr="004E5CF8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 xml:space="preserve">O dólar subiu, sim, a situação ficou pior, de fato, mas o índice </w:t>
      </w:r>
      <w:proofErr w:type="gramStart"/>
      <w:r w:rsidRPr="004E5CF8">
        <w:rPr>
          <w:rFonts w:ascii="Arial" w:hAnsi="Arial" w:cs="Arial"/>
        </w:rPr>
        <w:t>IC-</w:t>
      </w:r>
      <w:proofErr w:type="spellStart"/>
      <w:r w:rsidRPr="004E5CF8">
        <w:rPr>
          <w:rFonts w:ascii="Arial" w:hAnsi="Arial" w:cs="Arial"/>
        </w:rPr>
        <w:t>Br</w:t>
      </w:r>
      <w:proofErr w:type="spellEnd"/>
      <w:proofErr w:type="gramEnd"/>
      <w:r w:rsidRPr="004E5CF8">
        <w:rPr>
          <w:rFonts w:ascii="Arial" w:hAnsi="Arial" w:cs="Arial"/>
        </w:rPr>
        <w:t xml:space="preserve">, do Banco Central, que mede os preços das commodities em reais, subiu 15,49% de outubro a outubro. A maior parte da alta é velha, aconteceu no final de 2010, mas em agosto, setembro e outubro os preços aumentaram 4,11%, mesmo com o agravamento da crise. O que mais pesou foi </w:t>
      </w:r>
      <w:proofErr w:type="gramStart"/>
      <w:r w:rsidRPr="004E5CF8">
        <w:rPr>
          <w:rFonts w:ascii="Arial" w:hAnsi="Arial" w:cs="Arial"/>
        </w:rPr>
        <w:t>a</w:t>
      </w:r>
      <w:proofErr w:type="gramEnd"/>
      <w:r w:rsidRPr="004E5CF8">
        <w:rPr>
          <w:rFonts w:ascii="Arial" w:hAnsi="Arial" w:cs="Arial"/>
        </w:rPr>
        <w:t xml:space="preserve"> desvalorização do real no período. Os produtos agropecuários aumentaram 7,11% nesses três meses. Os produtos ligados à energia (petróleo, carvão e gás natural) tamb</w:t>
      </w:r>
      <w:r>
        <w:rPr>
          <w:rFonts w:ascii="Arial" w:hAnsi="Arial" w:cs="Arial"/>
        </w:rPr>
        <w:t>ém subiram no trimestre, 4,14%.</w:t>
      </w:r>
    </w:p>
    <w:p w:rsidR="00435460" w:rsidRDefault="00435460" w:rsidP="00435460">
      <w:pPr>
        <w:rPr>
          <w:rFonts w:ascii="Arial" w:hAnsi="Arial" w:cs="Arial"/>
        </w:rPr>
      </w:pPr>
      <w:r w:rsidRPr="004E5CF8">
        <w:rPr>
          <w:rFonts w:ascii="Arial" w:hAnsi="Arial" w:cs="Arial"/>
        </w:rPr>
        <w:t>O mercado de trabalho no</w:t>
      </w:r>
      <w:r>
        <w:rPr>
          <w:rFonts w:ascii="Arial" w:hAnsi="Arial" w:cs="Arial"/>
        </w:rPr>
        <w:t>...</w:t>
      </w:r>
      <w:bookmarkStart w:id="0" w:name="_GoBack"/>
      <w:bookmarkEnd w:id="0"/>
    </w:p>
    <w:p w:rsidR="005D443C" w:rsidRDefault="005D443C"/>
    <w:sectPr w:rsidR="005D4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60"/>
    <w:rsid w:val="00435460"/>
    <w:rsid w:val="005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4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2011-12-26T15:18:00Z</dcterms:created>
  <dcterms:modified xsi:type="dcterms:W3CDTF">2011-12-26T15:19:00Z</dcterms:modified>
</cp:coreProperties>
</file>